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Symbolic Containment and Drift: Visual Framework Companion</w:t>
      </w:r>
    </w:p>
    <w:p>
      <w:r>
        <w:t>This white paper companion provides a structured explanation and mathematical foundation for the visual series on symbolic containment, hallucination dynamics, and societal coherence. Each figure connects deeply with a specific cognitive, cultural, or computational failure mode, modeled symbolically and visually for broad impact.</w:t>
      </w:r>
    </w:p>
    <w:p>
      <w:pPr>
        <w:pStyle w:val="Heading1"/>
      </w:pPr>
      <w:r>
        <w:t>1. Symbolic Integrity</w:t>
      </w:r>
    </w:p>
    <w:p>
      <w:r>
        <w:t>Integrity is preserved when clarity (C), coherence (R), and symbolic containment (Ω) are balanced. The hallucination function is minimized under these conditions:</w:t>
        <w:br/>
        <w:t>H(t) = (1 + E) / (C · R · B).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12C345D-6628-4AF3-8808-D15453C1402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2. Symbolic Anchoring</w:t>
      </w:r>
    </w:p>
    <w:p>
      <w:r>
        <w:t>Anchoring reinforces symbolic structure and buffers drift pressure by stabilizing belief lattices. Visualizing containment as a lattice reveals systemic cohesion.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digital_illustration_titled_&quot;SYMBOLIC_ANCHORING&quot;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3. Symbolic Collapse</w:t>
      </w:r>
    </w:p>
    <w:p>
      <w:r>
        <w:t>Collapse occurs when containment (Ω) nears zero, clarity and coherence fall, and drift pressure spikes. A symbolic overload creates systemic fracture.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digital_illustration_titled_&quot;Symbolic_Collapse&quot;_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4. Collapse Feedback Loop</w:t>
      </w:r>
    </w:p>
    <w:p>
      <w:r>
        <w:t>Feedback between clarity loss, coherence decay, and symbolic vacuum amplifies societal disintegration. This recursive decay loop is visible across history and current polarization.</w:t>
      </w:r>
    </w:p>
    <w:p>
      <w:r>
        <w:drawing>
          <wp:inline xmlns:a="http://schemas.openxmlformats.org/drawingml/2006/main" xmlns:pic="http://schemas.openxmlformats.org/drawingml/2006/picture">
            <wp:extent cx="5029200" cy="7543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visual_representation_in_digital_illustration_t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