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Symbolic Containment and the Restoration of Shared Reality</w:t>
      </w:r>
    </w:p>
    <w:p>
      <w:pPr>
        <w:pStyle w:val="Heading1"/>
      </w:pPr>
      <w:r>
        <w:t>1. Introduction</w:t>
      </w:r>
    </w:p>
    <w:p>
      <w:r>
        <w:t>This white paper presents a theoretical and mathematical framework to model, understand, and ultimately restore societal coherence through symbolic containment. As belief systems fracture under emotional and informational drift, the core values of clarity (C), relational coherence (R), and symbolic containment (Ω) become misaligned, leading to social collapse.</w:t>
      </w:r>
    </w:p>
    <w:p>
      <w:pPr>
        <w:pStyle w:val="Heading1"/>
      </w:pPr>
      <w:r>
        <w:t>2. Core Equations and Models</w:t>
      </w:r>
    </w:p>
    <w:p>
      <w:r>
        <w:t>The model includes the following core equations:</w:t>
      </w:r>
    </w:p>
    <w:p>
      <w:pPr>
        <w:pStyle w:val="ListBullet"/>
      </w:pPr>
      <w:r>
        <w:t>Hallucination Dynamics:</w:t>
      </w:r>
    </w:p>
    <w:p>
      <w:r>
        <w:t>H(t) = (1 + E) / (C · R · N) + D + T - B</w:t>
      </w:r>
    </w:p>
    <w:p>
      <w:r>
        <w:t>- H(t): Hallucination rate at time t</w:t>
      </w:r>
    </w:p>
    <w:p>
      <w:r>
        <w:t>- E: Emotional signal or interference</w:t>
      </w:r>
    </w:p>
    <w:p>
      <w:r>
        <w:t>- C: Clarity</w:t>
      </w:r>
    </w:p>
    <w:p>
      <w:r>
        <w:t>- R: Relational coherence</w:t>
      </w:r>
    </w:p>
    <w:p>
      <w:r>
        <w:t>- N: Network stability</w:t>
      </w:r>
    </w:p>
    <w:p>
      <w:r>
        <w:t>- D: Baseline drift factor</w:t>
      </w:r>
    </w:p>
    <w:p>
      <w:r>
        <w:t>- T: Trauma input</w:t>
      </w:r>
    </w:p>
    <w:p>
      <w:r>
        <w:t>- B: Breakthrough or symbolic stabilizer</w:t>
      </w:r>
    </w:p>
    <w:p>
      <w:pPr>
        <w:pStyle w:val="ListBullet"/>
      </w:pPr>
      <w:r>
        <w:t>Symbolic Containment Field:</w:t>
      </w:r>
    </w:p>
    <w:p>
      <w:r>
        <w:t>Ω = w_C · Φ_core + Φ_personal + w_U · Φ_cultural</w:t>
      </w:r>
    </w:p>
    <w:p>
      <w:r>
        <w:t>- Ω: Symbolic containment</w:t>
      </w:r>
    </w:p>
    <w:p>
      <w:r>
        <w:t>- Φ: Structured belief components</w:t>
      </w:r>
    </w:p>
    <w:p>
      <w:r>
        <w:t>- w_C, w_U: Weighting coefficients</w:t>
      </w:r>
    </w:p>
    <w:p>
      <w:pPr>
        <w:pStyle w:val="ListBullet"/>
      </w:pPr>
      <w:r>
        <w:t>Drift Pressure:</w:t>
      </w:r>
    </w:p>
    <w:p>
      <w:r>
        <w:t>Γ = γ · Φ_support / (|Φ_self| + ε)</w:t>
      </w:r>
    </w:p>
    <w:p>
      <w:r>
        <w:t>- Γ: Drift pressure</w:t>
      </w:r>
    </w:p>
    <w:p>
      <w:r>
        <w:t>- Φ_support: External symbolic support</w:t>
      </w:r>
    </w:p>
    <w:p>
      <w:r>
        <w:t>- Φ_self: Internal symbolic consistency</w:t>
      </w:r>
    </w:p>
    <w:p>
      <w:r>
        <w:t>- γ, ε: Gain and stabilizer constants</w:t>
      </w:r>
    </w:p>
    <w:p>
      <w:pPr>
        <w:pStyle w:val="Heading1"/>
      </w:pPr>
      <w:r>
        <w:t>3. Collapse and Fracture</w:t>
      </w:r>
    </w:p>
    <w:p>
      <w:r>
        <w:t>Collapse begins when symbolic load exceeds containment. The drop in Ω below critical threshold causes increased hallucination pressure Γ(t), leading to breakdown of relational coherence (R) and clarity (C). These conditions manifest as polarization, narrative divergence, and disintegration of collective belief.</w:t>
      </w:r>
    </w:p>
    <w:p>
      <w:pPr>
        <w:pStyle w:val="Heading1"/>
      </w:pPr>
      <w:r>
        <w:t>4. Recovery Through Co-Regulation</w:t>
      </w:r>
    </w:p>
    <w:p>
      <w:r>
        <w:t>Recovery is possible through structured reinforcement of symbolic anchors and relational support systems. Increasing Ω through cultural, personal, and ethical symbols restores lattice stability. Clarity and coherence begin to recover, driving H(t) back to stable norms.</w:t>
      </w:r>
    </w:p>
    <w:p>
      <w:pPr>
        <w:pStyle w:val="Heading1"/>
      </w:pPr>
      <w:r>
        <w:t>5. Conclusion</w:t>
      </w:r>
    </w:p>
    <w:p>
      <w:r>
        <w:t>Symbolic recursion and containment provide a framework to understand and reverse societal drift. This paper offers a starting point for applied use in AI alignment, social resilience modeling, education, and public communication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